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Bättre vägar och infrastruktur för Bollnäs landsbygd och näringsliv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Det lokala vägnätet är den enskilt högst prioriterade åtgärden bland Bollnäs företag enligt Svenskt Näringslivs enkät (51 %). Väg 95, E45 och kommunala vägar är centrala för godstransport, industri, turism, hemtjänst, skolskjutsar och invånarnas vardag i den vidsträckta kommunen med Arbrå, Kilafors, Rengsjö och övrig glesbygd.</w:t>
      </w:r>
    </w:p>
    <w:p>
      <w:pPr>
        <w:spacing w:after="100"/>
      </w:pPr>
      <w:r>
        <w:t xml:space="preserve">Underhållsbehov, avstängningar och dålig standard påverkar hela näringslivet och säkerheten. Kollektivtrafiken är begränsad och många är beroende av egen bil. I en landsbygdskommun med stora avstånd är bra vägar och vinterväghållning en investering i tillväxt, trygghet och attraktivitet.</w:t>
      </w:r>
    </w:p>
    <w:p>
      <w:pPr>
        <w:spacing w:after="100"/>
      </w:pPr>
      <w:r>
        <w:t xml:space="preserve">Moderaterna vill att kommunen aktivt driver på Trafikverket för prioriterade åtgärder samtidigt som egna resurser används smart för lokala vägar. Samverkan med näringslivet för gemensam finansiering av underhåll bör utredas.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upprätta en prioriteringslista över vägar som är kritiska för näringsliv, service och landsbygd, samt initiera skrivelser till Trafikverket med krav på ökat underhåll och investeringar under 2026–2028.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i budget för förbättrad vinterväghållning och akuta åtgärder på kommunala vägar som påverkar hemtjänst, skolskjutsar och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möjligheter till ökat samnyttjande av vägar med näringslivet för gemensam finansiering av underhåll.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följa upp vägstandard, trafiksäkerhet och framkomlighet i delårsrapporter till fullmäktige.</w:t>
      </w:r>
    </w:p>
    <w:p>
      <w:pPr>
        <w:spacing w:before="360"/>
      </w:pPr>
    </w:p>
    <w:p>
      <w:r>
        <w:t xml:space="preserve">Bollnäs,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2026-06-06T01:48:19.743Z</dcterms:created>
  <dcterms:modified xsi:type="dcterms:W3CDTF">2026-06-06T01:48:19.743Z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